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111"/>
        <w:gridCol w:w="1467"/>
        <w:gridCol w:w="4345"/>
      </w:tblGrid>
      <w:tr w:rsidR="002B6137" w:rsidRPr="002D660A" w:rsidTr="00652D68">
        <w:tc>
          <w:tcPr>
            <w:tcW w:w="4111" w:type="dxa"/>
          </w:tcPr>
          <w:p w:rsidR="002B6137" w:rsidRPr="002D660A" w:rsidRDefault="002B6137" w:rsidP="0065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КОМИТЕТ </w:t>
            </w:r>
            <w:proofErr w:type="gramStart"/>
            <w:r w:rsidRPr="002D660A">
              <w:rPr>
                <w:rFonts w:ascii="Times New Roman" w:hAnsi="Times New Roman" w:cs="Times New Roman"/>
                <w:sz w:val="24"/>
                <w:szCs w:val="24"/>
              </w:rPr>
              <w:t>АЛЬМЕТЬЕВСКОГО  СЕЛЬСКОГО</w:t>
            </w:r>
            <w:proofErr w:type="gramEnd"/>
            <w:r w:rsidRPr="002D660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ЕЛАБУЖСКОГО МУНИЦИПАЛЬНОГО РАЙОНА</w:t>
            </w:r>
          </w:p>
          <w:p w:rsidR="002B6137" w:rsidRPr="002D660A" w:rsidRDefault="002B6137" w:rsidP="0065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60A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2B6137" w:rsidRPr="002D660A" w:rsidRDefault="002B6137" w:rsidP="0065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7" w:type="dxa"/>
            <w:hideMark/>
          </w:tcPr>
          <w:p w:rsidR="002B6137" w:rsidRPr="002D660A" w:rsidRDefault="002B6137" w:rsidP="0065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60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156BB32" wp14:editId="17582A76">
                  <wp:extent cx="712470" cy="985520"/>
                  <wp:effectExtent l="0" t="0" r="0" b="508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2B6137" w:rsidRPr="002D660A" w:rsidRDefault="002B6137" w:rsidP="00652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60A">
              <w:rPr>
                <w:rFonts w:ascii="Times New Roman" w:hAnsi="Times New Roman" w:cs="Times New Roman"/>
                <w:bCs/>
                <w:sz w:val="24"/>
                <w:szCs w:val="24"/>
              </w:rPr>
              <w:t>ТАТАРСТАН РЕСПУБЛИКАСЫ</w:t>
            </w:r>
          </w:p>
          <w:p w:rsidR="002B6137" w:rsidRPr="002D660A" w:rsidRDefault="002B6137" w:rsidP="00652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АЛАБУГА МУНИЦИПАЛЬ РАЙОНЫ </w:t>
            </w:r>
          </w:p>
          <w:p w:rsidR="002B6137" w:rsidRPr="002D660A" w:rsidRDefault="002B6137" w:rsidP="00652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660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ИЛМӘТ</w:t>
            </w:r>
            <w:r w:rsidRPr="002D6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АВЫЛ </w:t>
            </w:r>
          </w:p>
          <w:p w:rsidR="002B6137" w:rsidRPr="002D660A" w:rsidRDefault="002B6137" w:rsidP="00652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6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ЖИРЛЕГЕ БАШКАРМА </w:t>
            </w:r>
          </w:p>
          <w:p w:rsidR="002B6137" w:rsidRPr="002D660A" w:rsidRDefault="002B6137" w:rsidP="00652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60A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КОМИТЕТЫ</w:t>
            </w:r>
          </w:p>
          <w:p w:rsidR="002B6137" w:rsidRPr="002D660A" w:rsidRDefault="002B6137" w:rsidP="00652D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tt-RU"/>
              </w:rPr>
            </w:pPr>
          </w:p>
        </w:tc>
      </w:tr>
    </w:tbl>
    <w:p w:rsidR="002B6137" w:rsidRPr="002D660A" w:rsidRDefault="002B6137" w:rsidP="002B6137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 w:line="240" w:lineRule="auto"/>
        <w:ind w:left="142" w:right="-1"/>
        <w:rPr>
          <w:rFonts w:ascii="Tahoma" w:hAnsi="Tahoma" w:cs="Tahoma"/>
          <w:sz w:val="15"/>
          <w:szCs w:val="15"/>
        </w:rPr>
      </w:pPr>
      <w:r w:rsidRPr="002D660A">
        <w:rPr>
          <w:rFonts w:ascii="Times New Roman" w:hAnsi="Times New Roman" w:cs="Times New Roman"/>
          <w:sz w:val="20"/>
          <w:szCs w:val="20"/>
        </w:rPr>
        <w:tab/>
      </w:r>
    </w:p>
    <w:p w:rsidR="002B6137" w:rsidRPr="002D660A" w:rsidRDefault="002B6137" w:rsidP="002B6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60A">
        <w:rPr>
          <w:rFonts w:ascii="Times New Roman" w:hAnsi="Times New Roman" w:cs="Times New Roman"/>
          <w:sz w:val="28"/>
          <w:szCs w:val="28"/>
        </w:rPr>
        <w:t>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Илмәт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авылы</w:t>
      </w:r>
      <w:bookmarkStart w:id="0" w:name="_GoBack"/>
      <w:bookmarkEnd w:id="0"/>
      <w:r w:rsidRPr="002D660A">
        <w:rPr>
          <w:rFonts w:ascii="Times New Roman" w:hAnsi="Times New Roman" w:cs="Times New Roman"/>
          <w:sz w:val="28"/>
          <w:szCs w:val="28"/>
        </w:rPr>
        <w:t xml:space="preserve">                            КАРАР</w:t>
      </w:r>
    </w:p>
    <w:p w:rsidR="002B6137" w:rsidRPr="002D660A" w:rsidRDefault="002B6137" w:rsidP="002B6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137" w:rsidRPr="00716874" w:rsidRDefault="002B6137" w:rsidP="002B6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09 август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N 10</w:t>
      </w:r>
      <w:r w:rsidRPr="001367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6137" w:rsidRPr="0013674E" w:rsidRDefault="002B6137" w:rsidP="002B613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2B6137" w:rsidRDefault="002B6137" w:rsidP="002B6137"/>
    <w:p w:rsidR="002B6137" w:rsidRDefault="002B6137" w:rsidP="002B6137"/>
    <w:p w:rsidR="002B6137" w:rsidRPr="002B6137" w:rsidRDefault="002B6137" w:rsidP="002B6137">
      <w:pPr>
        <w:rPr>
          <w:rFonts w:ascii="Times New Roman" w:hAnsi="Times New Roman" w:cs="Times New Roman"/>
          <w:sz w:val="28"/>
          <w:szCs w:val="28"/>
        </w:rPr>
      </w:pPr>
      <w:r w:rsidRPr="002B6137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Алабуга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районы «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Илмәт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берәмлегенең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салым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чыгымнары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исемлеген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формалаштыру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салым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чыгымнарын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бәяләү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тәртибен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раслау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" 2020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апрелендәге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Илмәт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комитеты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карарына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үзгәрешләр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кертү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хакында</w:t>
      </w:r>
      <w:proofErr w:type="spellEnd"/>
    </w:p>
    <w:p w:rsidR="002B6137" w:rsidRPr="002B6137" w:rsidRDefault="002B6137" w:rsidP="002B6137">
      <w:pPr>
        <w:rPr>
          <w:rFonts w:ascii="Times New Roman" w:hAnsi="Times New Roman" w:cs="Times New Roman"/>
          <w:sz w:val="28"/>
          <w:szCs w:val="28"/>
        </w:rPr>
      </w:pPr>
      <w:r w:rsidRPr="002B6137"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кодексының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1743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статьясы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, "Россия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субъектларының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берәмлекләрнең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салым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чыгымнарын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бәяләүгә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карата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таләпләр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" 2019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июнендәге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796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Хөкүмәте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карары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,"Россия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субъектларының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берәмлекләрнең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салым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чыгымнарын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бәяләүгә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карата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таләпләргә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үзгәрешләр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кертү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" 15.06.2002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елдагы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1081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РФ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Хөкүмәте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Карары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, Татарстан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Алабуга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Илмәт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комитеты</w:t>
      </w:r>
    </w:p>
    <w:p w:rsidR="002B6137" w:rsidRPr="002B6137" w:rsidRDefault="002B6137" w:rsidP="002B6137">
      <w:pPr>
        <w:rPr>
          <w:rFonts w:ascii="Times New Roman" w:hAnsi="Times New Roman" w:cs="Times New Roman"/>
          <w:sz w:val="28"/>
          <w:szCs w:val="28"/>
        </w:rPr>
      </w:pPr>
      <w:r w:rsidRPr="002B6137">
        <w:rPr>
          <w:rFonts w:ascii="Times New Roman" w:hAnsi="Times New Roman" w:cs="Times New Roman"/>
          <w:sz w:val="28"/>
          <w:szCs w:val="28"/>
        </w:rPr>
        <w:t>Кую:</w:t>
      </w:r>
    </w:p>
    <w:p w:rsidR="002B6137" w:rsidRPr="002B6137" w:rsidRDefault="002B6137" w:rsidP="002B6137">
      <w:pPr>
        <w:rPr>
          <w:rFonts w:ascii="Times New Roman" w:hAnsi="Times New Roman" w:cs="Times New Roman"/>
          <w:sz w:val="28"/>
          <w:szCs w:val="28"/>
        </w:rPr>
      </w:pPr>
    </w:p>
    <w:p w:rsidR="002B6137" w:rsidRPr="002B6137" w:rsidRDefault="002B6137" w:rsidP="002B6137">
      <w:pPr>
        <w:rPr>
          <w:rFonts w:ascii="Times New Roman" w:hAnsi="Times New Roman" w:cs="Times New Roman"/>
          <w:sz w:val="28"/>
          <w:szCs w:val="28"/>
        </w:rPr>
      </w:pPr>
      <w:r w:rsidRPr="002B6137">
        <w:rPr>
          <w:rFonts w:ascii="Times New Roman" w:hAnsi="Times New Roman" w:cs="Times New Roman"/>
          <w:sz w:val="28"/>
          <w:szCs w:val="28"/>
        </w:rPr>
        <w:t>1.</w:t>
      </w:r>
      <w:r w:rsidRPr="002B6137">
        <w:rPr>
          <w:rFonts w:ascii="Times New Roman" w:hAnsi="Times New Roman" w:cs="Times New Roman"/>
          <w:sz w:val="28"/>
          <w:szCs w:val="28"/>
        </w:rPr>
        <w:tab/>
        <w:t xml:space="preserve">Татарстан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Алабуга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районының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Илмәт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берәмлегенең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апрелендәге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Илмәт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комитеты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карары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расланган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салым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чыгымнары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исемлеген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формалаштыру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салым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чыгымнарын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бәяләү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тәртибенә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түбәндәге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үзгәрешләрне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6137">
        <w:rPr>
          <w:rFonts w:ascii="Times New Roman" w:hAnsi="Times New Roman" w:cs="Times New Roman"/>
          <w:sz w:val="28"/>
          <w:szCs w:val="28"/>
        </w:rPr>
        <w:t>кертергә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>::</w:t>
      </w:r>
      <w:proofErr w:type="gramEnd"/>
    </w:p>
    <w:p w:rsidR="002B6137" w:rsidRPr="002B6137" w:rsidRDefault="002B6137" w:rsidP="002B6137">
      <w:pPr>
        <w:rPr>
          <w:rFonts w:ascii="Times New Roman" w:hAnsi="Times New Roman" w:cs="Times New Roman"/>
          <w:sz w:val="28"/>
          <w:szCs w:val="28"/>
        </w:rPr>
      </w:pPr>
      <w:r w:rsidRPr="002B6137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Тәртипнең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пунктын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түбәндәге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редакциядә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бәян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6137">
        <w:rPr>
          <w:rFonts w:ascii="Times New Roman" w:hAnsi="Times New Roman" w:cs="Times New Roman"/>
          <w:sz w:val="28"/>
          <w:szCs w:val="28"/>
        </w:rPr>
        <w:t>итәргә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>::</w:t>
      </w:r>
      <w:proofErr w:type="gramEnd"/>
    </w:p>
    <w:p w:rsidR="002B6137" w:rsidRPr="002B6137" w:rsidRDefault="002B6137" w:rsidP="002B6137">
      <w:pPr>
        <w:rPr>
          <w:rFonts w:ascii="Times New Roman" w:hAnsi="Times New Roman" w:cs="Times New Roman"/>
          <w:sz w:val="28"/>
          <w:szCs w:val="28"/>
        </w:rPr>
      </w:pPr>
      <w:r w:rsidRPr="002B6137">
        <w:rPr>
          <w:rFonts w:ascii="Times New Roman" w:hAnsi="Times New Roman" w:cs="Times New Roman"/>
          <w:sz w:val="28"/>
          <w:szCs w:val="28"/>
        </w:rPr>
        <w:t xml:space="preserve">«3.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берәмлекнең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салым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чыгымнарын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программаларга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кертү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программалар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максатларыннан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яисә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программаларга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карамаган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берәмлекнең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социаль-икътисадый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сәясәте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максатларыннан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чыгып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гамәлгә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ашырыла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>.».</w:t>
      </w:r>
    </w:p>
    <w:p w:rsidR="002B6137" w:rsidRPr="002B6137" w:rsidRDefault="002B6137" w:rsidP="002B6137">
      <w:pPr>
        <w:rPr>
          <w:rFonts w:ascii="Times New Roman" w:hAnsi="Times New Roman" w:cs="Times New Roman"/>
          <w:sz w:val="28"/>
          <w:szCs w:val="28"/>
        </w:rPr>
      </w:pPr>
      <w:r w:rsidRPr="002B6137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Тәртипнең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пунктындагы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абзацын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түбәндәге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редакциядә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бәян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6137">
        <w:rPr>
          <w:rFonts w:ascii="Times New Roman" w:hAnsi="Times New Roman" w:cs="Times New Roman"/>
          <w:sz w:val="28"/>
          <w:szCs w:val="28"/>
        </w:rPr>
        <w:t>итәргә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>::</w:t>
      </w:r>
      <w:proofErr w:type="gramEnd"/>
    </w:p>
    <w:p w:rsidR="002B6137" w:rsidRPr="002B6137" w:rsidRDefault="002B6137" w:rsidP="002B61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B6137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proofErr w:type="gram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берәмлекләрнең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салым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чыгымнарының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программаларга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яисә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берәмлекнең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социаль-икътисадый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сәясәте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максатларына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туры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килүе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>;".</w:t>
      </w:r>
    </w:p>
    <w:p w:rsidR="002B6137" w:rsidRPr="002B6137" w:rsidRDefault="002B6137" w:rsidP="002B6137">
      <w:pPr>
        <w:rPr>
          <w:rFonts w:ascii="Times New Roman" w:hAnsi="Times New Roman" w:cs="Times New Roman"/>
          <w:sz w:val="28"/>
          <w:szCs w:val="28"/>
        </w:rPr>
      </w:pPr>
      <w:r w:rsidRPr="002B6137"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Тәртипнең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пунктындагы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абзацын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түбәндәге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редакциядә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бәян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6137">
        <w:rPr>
          <w:rFonts w:ascii="Times New Roman" w:hAnsi="Times New Roman" w:cs="Times New Roman"/>
          <w:sz w:val="28"/>
          <w:szCs w:val="28"/>
        </w:rPr>
        <w:t>итәргә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>::</w:t>
      </w:r>
      <w:proofErr w:type="gramEnd"/>
    </w:p>
    <w:p w:rsidR="002B6137" w:rsidRPr="002B6137" w:rsidRDefault="002B6137" w:rsidP="002B6137">
      <w:pPr>
        <w:rPr>
          <w:rFonts w:ascii="Times New Roman" w:hAnsi="Times New Roman" w:cs="Times New Roman"/>
          <w:sz w:val="28"/>
          <w:szCs w:val="28"/>
        </w:rPr>
      </w:pPr>
      <w:r w:rsidRPr="002B613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ташламалардан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файдаланган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түләүчеләр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саны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ташламаларны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куллану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потенциаль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хокукка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түләүчеләр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саны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еллык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чорда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күрсәтелгән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ташламаларга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түләүчеләрнең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ихтыяҗы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>.".</w:t>
      </w:r>
    </w:p>
    <w:p w:rsidR="002B6137" w:rsidRPr="002B6137" w:rsidRDefault="002B6137" w:rsidP="002B6137">
      <w:pPr>
        <w:rPr>
          <w:rFonts w:ascii="Times New Roman" w:hAnsi="Times New Roman" w:cs="Times New Roman"/>
          <w:sz w:val="28"/>
          <w:szCs w:val="28"/>
        </w:rPr>
      </w:pPr>
      <w:r w:rsidRPr="002B6137">
        <w:rPr>
          <w:rFonts w:ascii="Times New Roman" w:hAnsi="Times New Roman" w:cs="Times New Roman"/>
          <w:sz w:val="28"/>
          <w:szCs w:val="28"/>
        </w:rPr>
        <w:t xml:space="preserve">1.4. 12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пунктны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түбәндәге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эчтәлекле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абзац </w:t>
      </w:r>
      <w:proofErr w:type="spellStart"/>
      <w:proofErr w:type="gramStart"/>
      <w:r w:rsidRPr="002B6137">
        <w:rPr>
          <w:rFonts w:ascii="Times New Roman" w:hAnsi="Times New Roman" w:cs="Times New Roman"/>
          <w:sz w:val="28"/>
          <w:szCs w:val="28"/>
        </w:rPr>
        <w:t>өстәргә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>::</w:t>
      </w:r>
      <w:proofErr w:type="gramEnd"/>
    </w:p>
    <w:p w:rsidR="002B6137" w:rsidRPr="002B6137" w:rsidRDefault="002B6137" w:rsidP="002B6137">
      <w:pPr>
        <w:rPr>
          <w:rFonts w:ascii="Times New Roman" w:hAnsi="Times New Roman" w:cs="Times New Roman"/>
          <w:sz w:val="28"/>
          <w:szCs w:val="28"/>
        </w:rPr>
      </w:pPr>
      <w:r w:rsidRPr="002B613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Салым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чыгымнары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кураторы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бирелгән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ташламаларга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түләүчеләрнең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ихтыяҗын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бәяләүне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уздыру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максатларында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пунктның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өченче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абзацында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күрсәтелгән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нисбәтнең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минималь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әһәмияте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билгеләнергә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мөмкин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очракта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ташлама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кирәк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таныла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>.".</w:t>
      </w:r>
    </w:p>
    <w:p w:rsidR="002B6137" w:rsidRPr="002B6137" w:rsidRDefault="002B6137" w:rsidP="002B6137">
      <w:pPr>
        <w:rPr>
          <w:rFonts w:ascii="Times New Roman" w:hAnsi="Times New Roman" w:cs="Times New Roman"/>
          <w:sz w:val="28"/>
          <w:szCs w:val="28"/>
        </w:rPr>
      </w:pPr>
      <w:r w:rsidRPr="002B613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карар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рәсми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басылып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чыгарга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>.</w:t>
      </w:r>
    </w:p>
    <w:p w:rsidR="002B6137" w:rsidRPr="002B6137" w:rsidRDefault="002B6137" w:rsidP="002B6137">
      <w:pPr>
        <w:rPr>
          <w:rFonts w:ascii="Times New Roman" w:hAnsi="Times New Roman" w:cs="Times New Roman"/>
          <w:sz w:val="28"/>
          <w:szCs w:val="28"/>
        </w:rPr>
      </w:pPr>
      <w:r w:rsidRPr="002B613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карарның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үтәлешен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контрольдә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тотам</w:t>
      </w:r>
      <w:proofErr w:type="spellEnd"/>
      <w:r w:rsidRPr="002B6137">
        <w:rPr>
          <w:rFonts w:ascii="Times New Roman" w:hAnsi="Times New Roman" w:cs="Times New Roman"/>
          <w:sz w:val="28"/>
          <w:szCs w:val="28"/>
        </w:rPr>
        <w:t>.</w:t>
      </w:r>
    </w:p>
    <w:p w:rsidR="002B6137" w:rsidRPr="002B6137" w:rsidRDefault="002B6137" w:rsidP="002B6137">
      <w:pPr>
        <w:rPr>
          <w:rFonts w:ascii="Times New Roman" w:hAnsi="Times New Roman" w:cs="Times New Roman"/>
          <w:sz w:val="28"/>
          <w:szCs w:val="28"/>
        </w:rPr>
      </w:pPr>
    </w:p>
    <w:p w:rsidR="002B6137" w:rsidRPr="002B6137" w:rsidRDefault="002B6137" w:rsidP="002B6137">
      <w:pPr>
        <w:rPr>
          <w:rFonts w:ascii="Times New Roman" w:hAnsi="Times New Roman" w:cs="Times New Roman"/>
          <w:sz w:val="28"/>
          <w:szCs w:val="28"/>
        </w:rPr>
      </w:pPr>
      <w:r w:rsidRPr="002B61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1C11" w:rsidRPr="002B6137" w:rsidRDefault="002B6137" w:rsidP="002B613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B6137">
        <w:rPr>
          <w:rFonts w:ascii="Times New Roman" w:hAnsi="Times New Roman" w:cs="Times New Roman"/>
          <w:sz w:val="28"/>
          <w:szCs w:val="28"/>
        </w:rPr>
        <w:t>Җитәкчесе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</w:t>
      </w:r>
      <w:r w:rsidRPr="002B6137">
        <w:rPr>
          <w:rFonts w:ascii="Times New Roman" w:hAnsi="Times New Roman" w:cs="Times New Roman"/>
          <w:sz w:val="28"/>
          <w:szCs w:val="28"/>
        </w:rPr>
        <w:t xml:space="preserve"> Р. Т. </w:t>
      </w:r>
      <w:proofErr w:type="spellStart"/>
      <w:r w:rsidRPr="002B6137">
        <w:rPr>
          <w:rFonts w:ascii="Times New Roman" w:hAnsi="Times New Roman" w:cs="Times New Roman"/>
          <w:sz w:val="28"/>
          <w:szCs w:val="28"/>
        </w:rPr>
        <w:t>Мингалиева</w:t>
      </w:r>
      <w:proofErr w:type="spellEnd"/>
    </w:p>
    <w:sectPr w:rsidR="004E1C11" w:rsidRPr="002B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37"/>
    <w:rsid w:val="002B6137"/>
    <w:rsid w:val="004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35650-478E-421E-84DB-14D44CE6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2B6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2022-08-09T12:36:00Z</dcterms:created>
  <dcterms:modified xsi:type="dcterms:W3CDTF">2022-08-09T12:38:00Z</dcterms:modified>
</cp:coreProperties>
</file>